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BA" w:rsidRDefault="00E776BA" w:rsidP="00E776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E776BA" w:rsidRDefault="00E776BA" w:rsidP="00E776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E776BA" w:rsidRDefault="00E776BA" w:rsidP="004C7471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4C7471" w:rsidRDefault="004C7471" w:rsidP="004C74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 клас</w:t>
      </w:r>
    </w:p>
    <w:p w:rsidR="002B585A" w:rsidRPr="004C7471" w:rsidRDefault="004C7471" w:rsidP="004C7471">
      <w:pPr>
        <w:jc w:val="both"/>
        <w:rPr>
          <w:rFonts w:ascii="Times New Roman" w:hAnsi="Times New Roman" w:cs="Times New Roman"/>
        </w:rPr>
      </w:pPr>
      <w:r w:rsidRPr="004C7471">
        <w:rPr>
          <w:rFonts w:ascii="Times New Roman" w:hAnsi="Times New Roman" w:cs="Times New Roman"/>
        </w:rPr>
        <w:t>алкогольні напої, крім пива; алкогольні напої, що містять фрукти; анісова настоянка [лікер]; анісовий лікер; аперитиви*; арак; байцзю [китайський алкогольний напій]; бренді; вина; віскі; горілка; горілка вишнева; грушевий сидр; джин; дигестиви [лікери та алкогольні напої]; коктейлі*; кюрасо; лікери; медовуха [напій медовий]; м'ятні лікери; напої алкогольні змішані, крім напоїв на основі пива; настоянки гіркі; ніра [алкогольний напій на основі цукрової тростини]; перегінні алкогольні напої; пікети [вино з виноградних вичавків]; рисовий спирт; ром; саке; сидр; спиртні напої; спиртові екстракти; спиртові есенції; фруктові екстракти спиртові.</w:t>
      </w:r>
    </w:p>
    <w:sectPr w:rsidR="002B585A" w:rsidRPr="004C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71"/>
    <w:rsid w:val="002B585A"/>
    <w:rsid w:val="004C7471"/>
    <w:rsid w:val="00E7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ДП "УІІВ"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2017-12-22T13:56:00Z</dcterms:created>
  <dcterms:modified xsi:type="dcterms:W3CDTF">2019-03-01T08:32:00Z</dcterms:modified>
</cp:coreProperties>
</file>